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文件编号：WI-TE-004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BOM 管理作业指导书</w:t>
      </w:r>
    </w:p>
    <w:p/>
    <w:p>
      <w:pPr>
        <w:pStyle w:val="Heading1"/>
      </w:pPr>
      <w:r>
        <w:t>1. 目的</w:t>
      </w:r>
    </w:p>
    <w:p>
      <w:r>
        <w:t>规范 BOM 管理。</w:t>
      </w:r>
    </w:p>
    <w:p/>
    <w:p>
      <w:pPr>
        <w:pStyle w:val="Heading1"/>
      </w:pPr>
      <w:r>
        <w:t>2. 范围</w:t>
      </w:r>
    </w:p>
    <w:p>
      <w:r>
        <w:t>适用于所有产品 BOM。</w:t>
      </w:r>
    </w:p>
    <w:p/>
    <w:p>
      <w:pPr>
        <w:pStyle w:val="Heading1"/>
      </w:pPr>
      <w:r>
        <w:t>3. BOM 编制</w:t>
      </w:r>
    </w:p>
    <w:p>
      <w:pPr>
        <w:pStyle w:val="ListBullet"/>
      </w:pPr>
      <w:r>
        <w:t>按产品结构</w:t>
      </w:r>
    </w:p>
    <w:p>
      <w:pPr>
        <w:pStyle w:val="ListBullet"/>
      </w:pPr>
      <w:r>
        <w:t>明确物料编码</w:t>
      </w:r>
    </w:p>
    <w:p>
      <w:pPr>
        <w:pStyle w:val="ListBullet"/>
      </w:pPr>
      <w:r>
        <w:t>标注用量</w:t>
      </w:r>
    </w:p>
    <w:p/>
    <w:p>
      <w:pPr>
        <w:pStyle w:val="Heading1"/>
      </w:pPr>
      <w:r>
        <w:t>4. BOM 审核</w:t>
      </w:r>
    </w:p>
    <w:p>
      <w:pPr>
        <w:pStyle w:val="ListBullet"/>
      </w:pPr>
      <w:r>
        <w:t>技术审核</w:t>
      </w:r>
    </w:p>
    <w:p>
      <w:pPr>
        <w:pStyle w:val="ListBullet"/>
      </w:pPr>
      <w:r>
        <w:t>生产审核</w:t>
      </w:r>
    </w:p>
    <w:p>
      <w:pPr>
        <w:pStyle w:val="ListBullet"/>
      </w:pPr>
      <w:r>
        <w:t>采购审核</w:t>
      </w:r>
    </w:p>
    <w:p/>
    <w:p>
      <w:pPr>
        <w:pStyle w:val="Heading1"/>
      </w:pPr>
      <w:r>
        <w:t>5. BOM 变更</w:t>
      </w:r>
    </w:p>
    <w:p>
      <w:pPr>
        <w:pStyle w:val="ListBullet"/>
      </w:pPr>
      <w:r>
        <w:t>变更申请</w:t>
      </w:r>
    </w:p>
    <w:p>
      <w:pPr>
        <w:pStyle w:val="ListBullet"/>
      </w:pPr>
      <w:r>
        <w:t>评审</w:t>
      </w:r>
    </w:p>
    <w:p>
      <w:pPr>
        <w:pStyle w:val="ListBullet"/>
      </w:pPr>
      <w:r>
        <w:t>批准</w:t>
      </w:r>
    </w:p>
    <w:p>
      <w:pPr>
        <w:pStyle w:val="ListBullet"/>
      </w:pPr>
      <w:r>
        <w:t>更新系统</w:t>
      </w:r>
    </w:p>
    <w:p/>
    <w:p>
      <w:pPr>
        <w:pStyle w:val="Heading1"/>
      </w:pPr>
      <w:r>
        <w:t>6. 记录</w:t>
      </w:r>
    </w:p>
    <w:p>
      <w:r>
        <w:t>填写《BOM 清单》（FM-115）。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